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DD72D3" w:rsidP="00DD72D3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 w:rsidRPr="004D06E1">
        <w:rPr>
          <w:rFonts w:ascii="Berlin Sans FB Demi" w:hAnsi="Berlin Sans FB Demi"/>
          <w:b/>
          <w:sz w:val="28"/>
        </w:rPr>
        <w:t xml:space="preserve">Homelinks </w:t>
      </w:r>
      <w:r w:rsidR="00EF16F1">
        <w:rPr>
          <w:rFonts w:ascii="Berlin Sans FB Demi" w:hAnsi="Berlin Sans FB Demi"/>
          <w:b/>
          <w:sz w:val="28"/>
        </w:rPr>
        <w:t>Kaslo</w:t>
      </w:r>
      <w:r w:rsidRPr="004D06E1">
        <w:rPr>
          <w:rFonts w:ascii="Berlin Sans FB Demi" w:hAnsi="Berlin Sans FB Demi"/>
          <w:b/>
          <w:sz w:val="28"/>
        </w:rPr>
        <w:t xml:space="preserve"> </w:t>
      </w:r>
      <w:r>
        <w:rPr>
          <w:rFonts w:ascii="Berlin Sans FB Demi" w:hAnsi="Berlin Sans FB Demi"/>
          <w:b/>
          <w:sz w:val="28"/>
        </w:rPr>
        <w:t xml:space="preserve">        </w:t>
      </w:r>
      <w:proofErr w:type="gramStart"/>
      <w:r w:rsidR="00086D97" w:rsidRPr="003575FC">
        <w:rPr>
          <w:rFonts w:ascii="Berlin Sans FB Demi" w:hAnsi="Berlin Sans FB Demi"/>
          <w:b/>
          <w:sz w:val="44"/>
        </w:rPr>
        <w:t xml:space="preserve">Kindergarten </w:t>
      </w:r>
      <w:r>
        <w:rPr>
          <w:rFonts w:ascii="Berlin Sans FB Demi" w:hAnsi="Berlin Sans FB Demi"/>
          <w:b/>
          <w:sz w:val="44"/>
        </w:rPr>
        <w:t xml:space="preserve"> </w:t>
      </w:r>
      <w:r w:rsidR="00B96D97">
        <w:rPr>
          <w:rFonts w:ascii="Berlin Sans FB Demi" w:hAnsi="Berlin Sans FB Demi"/>
          <w:b/>
          <w:sz w:val="44"/>
        </w:rPr>
        <w:t>Progress</w:t>
      </w:r>
      <w:proofErr w:type="gramEnd"/>
      <w:r w:rsidR="00B96D97">
        <w:rPr>
          <w:rFonts w:ascii="Berlin Sans FB Demi" w:hAnsi="Berlin Sans FB Demi"/>
          <w:b/>
          <w:sz w:val="44"/>
        </w:rPr>
        <w:t xml:space="preserve"> Report</w:t>
      </w:r>
    </w:p>
    <w:p w:rsidR="00B96D97" w:rsidRDefault="00B96D97" w:rsidP="00086D97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FCDEAD" wp14:editId="2FF78FAE">
                <wp:simplePos x="0" y="0"/>
                <wp:positionH relativeFrom="column">
                  <wp:posOffset>9525</wp:posOffset>
                </wp:positionH>
                <wp:positionV relativeFrom="paragraph">
                  <wp:posOffset>236220</wp:posOffset>
                </wp:positionV>
                <wp:extent cx="6810375" cy="6381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97" w:rsidRPr="00EF16F1" w:rsidRDefault="00B96D97" w:rsidP="00B96D97">
                            <w:pPr>
                              <w:ind w:firstLine="0"/>
                              <w:rPr>
                                <w:rFonts w:ascii="Garamond" w:hAnsi="Garamond"/>
                                <w:szCs w:val="28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In the Primary years, children are assessed and evaluated according to their individual progress.  It is expected that young children will acquire skills at differing rates and times.</w:t>
                            </w:r>
                            <w:r w:rsidR="00EF16F1">
                              <w:rPr>
                                <w:rFonts w:ascii="Garamond" w:hAnsi="Garamond"/>
                                <w:szCs w:val="28"/>
                              </w:rPr>
                              <w:t xml:space="preserve"> </w:t>
                            </w: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  <w:r w:rsidRPr="00B96D97">
                              <w:rPr>
                                <w:rFonts w:ascii="Garamond" w:hAnsi="Garamond"/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  <w:p w:rsidR="00B96D97" w:rsidRDefault="00B96D9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CD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8.6pt;width:536.25pt;height:50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" o:allowincell="f" strokeweight="2.25pt">
                <v:textbox>
                  <w:txbxContent>
                    <w:p w:rsidR="00B96D97" w:rsidRPr="00EF16F1" w:rsidRDefault="00B96D97" w:rsidP="00B96D97">
                      <w:pPr>
                        <w:ind w:firstLine="0"/>
                        <w:rPr>
                          <w:rFonts w:ascii="Garamond" w:hAnsi="Garamond"/>
                          <w:szCs w:val="28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In the Primary years, children are assessed and evaluated according to their individual progress.  It is expected that young children will acquire skills at differing rates and times.</w:t>
                      </w:r>
                      <w:r w:rsidR="00EF16F1">
                        <w:rPr>
                          <w:rFonts w:ascii="Garamond" w:hAnsi="Garamond"/>
                          <w:szCs w:val="28"/>
                        </w:rPr>
                        <w:t xml:space="preserve"> </w:t>
                      </w: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  <w:r w:rsidRPr="00B96D97">
                        <w:rPr>
                          <w:rFonts w:ascii="Garamond" w:hAnsi="Garamond"/>
                          <w:b/>
                          <w:i/>
                          <w:szCs w:val="28"/>
                        </w:rPr>
                        <w:t xml:space="preserve"> </w:t>
                      </w:r>
                    </w:p>
                    <w:p w:rsidR="00B96D97" w:rsidRDefault="00B96D97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D97" w:rsidRPr="00EF16F1" w:rsidRDefault="00B96D97" w:rsidP="009545DC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9545DC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7520EB">
        <w:rPr>
          <w:rFonts w:ascii="Berlin Sans FB Demi" w:hAnsi="Berlin Sans FB Demi"/>
          <w:b/>
          <w:sz w:val="32"/>
        </w:rPr>
        <w:t xml:space="preserve">Personal </w:t>
      </w:r>
      <w:r w:rsidR="00A2302C">
        <w:rPr>
          <w:rFonts w:ascii="Berlin Sans FB Demi" w:hAnsi="Berlin Sans FB Demi"/>
          <w:b/>
          <w:sz w:val="32"/>
        </w:rPr>
        <w:t>and Social Awareness</w:t>
      </w:r>
      <w:r w:rsidR="001A5E2C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>
        <w:rPr>
          <w:rFonts w:ascii="Berlin Sans FB Demi" w:hAnsi="Berlin Sans FB Demi"/>
          <w:b/>
          <w:sz w:val="32"/>
        </w:rPr>
        <w:t>)</w:t>
      </w:r>
      <w:r w:rsidR="00B96D97" w:rsidRPr="00B96D97">
        <w:rPr>
          <w:rFonts w:ascii="Berlin Sans FB Demi" w:hAnsi="Berlin Sans FB Demi"/>
          <w:b/>
          <w:noProof/>
          <w:sz w:val="32"/>
        </w:rPr>
        <w:t xml:space="preserve"> 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9C1994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9C1994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="00122E39"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817" w:rsidRPr="00E77F66" w:rsidTr="00EA589B">
        <w:trPr>
          <w:trHeight w:val="321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77F66" w:rsidRDefault="00122E39" w:rsidP="00122E39">
            <w:pPr>
              <w:ind w:firstLine="0"/>
              <w:rPr>
                <w:rFonts w:ascii="Garamond" w:eastAsia="Times New Roman" w:hAnsi="Garamond" w:cs="Arial"/>
                <w:szCs w:val="24"/>
              </w:rPr>
            </w:pPr>
            <w:r w:rsidRPr="00E77F66">
              <w:rPr>
                <w:rFonts w:ascii="Garamond" w:eastAsia="Times New Roman" w:hAnsi="Garamond" w:cs="Arial"/>
                <w:szCs w:val="24"/>
              </w:rPr>
              <w:t>Express</w:t>
            </w:r>
            <w:r w:rsidR="00A2302C" w:rsidRPr="00E77F66">
              <w:rPr>
                <w:rFonts w:ascii="Garamond" w:eastAsia="Times New Roman" w:hAnsi="Garamond" w:cs="Arial"/>
                <w:szCs w:val="24"/>
              </w:rPr>
              <w:t xml:space="preserve"> some wants, needs, and preferences</w:t>
            </w:r>
            <w:r w:rsidRPr="00E77F66">
              <w:rPr>
                <w:rFonts w:ascii="Garamond" w:eastAsia="Times New Roman" w:hAnsi="Garamond" w:cs="Arial"/>
                <w:szCs w:val="24"/>
              </w:rPr>
              <w:t>, with support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EA589B">
        <w:trPr>
          <w:cantSplit/>
          <w:trHeight w:val="321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77F66" w:rsidRDefault="005E24C4" w:rsidP="005E24C4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E77F66">
              <w:rPr>
                <w:rFonts w:ascii="Garamond" w:eastAsia="Times New Roman" w:hAnsi="Garamond" w:cs="Arial"/>
                <w:szCs w:val="24"/>
              </w:rPr>
              <w:t>Identify and p</w:t>
            </w:r>
            <w:r w:rsidR="00122E39" w:rsidRPr="00E77F66">
              <w:rPr>
                <w:rFonts w:ascii="Garamond" w:eastAsia="Times New Roman" w:hAnsi="Garamond" w:cs="Arial"/>
                <w:szCs w:val="24"/>
              </w:rPr>
              <w:t>articipate</w:t>
            </w:r>
            <w:r w:rsidR="00A2302C" w:rsidRPr="00E77F66">
              <w:rPr>
                <w:rFonts w:ascii="Garamond" w:eastAsia="Times New Roman" w:hAnsi="Garamond" w:cs="Arial"/>
                <w:szCs w:val="24"/>
              </w:rPr>
              <w:t xml:space="preserve"> in activities that support his/her well-being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EA589B">
        <w:trPr>
          <w:cantSplit/>
          <w:trHeight w:val="321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77F66" w:rsidRDefault="00122E39" w:rsidP="00122E39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Able to accept responsibility for his/her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EA589B">
        <w:trPr>
          <w:cantSplit/>
          <w:trHeight w:val="31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77F66" w:rsidRDefault="00122E39">
            <w:pPr>
              <w:spacing w:after="60" w:line="220" w:lineRule="exact"/>
              <w:ind w:firstLine="0"/>
              <w:rPr>
                <w:rFonts w:ascii="Garamond" w:hAnsi="Garamond" w:cs="Arial"/>
                <w:szCs w:val="24"/>
              </w:rPr>
            </w:pPr>
            <w:r w:rsidRPr="00E77F66">
              <w:rPr>
                <w:rFonts w:ascii="Garamond" w:hAnsi="Garamond" w:cs="Arial"/>
                <w:szCs w:val="24"/>
              </w:rPr>
              <w:t>With some help, able to regulate energy level appropriate to the activity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49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77F66" w:rsidRDefault="00122E39" w:rsidP="00122E39">
            <w:pPr>
              <w:spacing w:after="60" w:line="220" w:lineRule="exact"/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Interact with others and the environment respectfully, in familiar and structured settings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77F66" w:rsidRDefault="0055324A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Share feelings and listen to others’ views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77F66" w:rsidRDefault="00FA168D" w:rsidP="0018383A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Solve some problems </w:t>
            </w:r>
            <w:r w:rsidR="0018383A">
              <w:rPr>
                <w:rFonts w:ascii="Garamond" w:hAnsi="Garamond"/>
                <w:szCs w:val="24"/>
              </w:rPr>
              <w:t>himself/herself</w:t>
            </w:r>
            <w:r w:rsidRPr="00E77F66">
              <w:rPr>
                <w:rFonts w:ascii="Garamond" w:hAnsi="Garamond"/>
                <w:szCs w:val="24"/>
              </w:rPr>
              <w:t xml:space="preserve"> and can identify when to ask for help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77F66" w:rsidRDefault="00FA168D" w:rsidP="00122E39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Demonstrate</w:t>
            </w:r>
            <w:r w:rsidR="00122E39" w:rsidRPr="00E77F66">
              <w:rPr>
                <w:rFonts w:ascii="Garamond" w:hAnsi="Garamond"/>
                <w:szCs w:val="24"/>
              </w:rPr>
              <w:t xml:space="preserve"> respectful and inclusive behaviour,</w:t>
            </w:r>
            <w:r w:rsidRPr="00E77F66">
              <w:rPr>
                <w:rFonts w:ascii="Garamond" w:hAnsi="Garamond"/>
                <w:szCs w:val="24"/>
              </w:rPr>
              <w:t xml:space="preserve"> with some direction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EA589B">
        <w:trPr>
          <w:cantSplit/>
          <w:trHeight w:val="35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77F66" w:rsidRDefault="00FA168D" w:rsidP="00122E39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Be kind to others, work or play co-operatively, and build relationships with people of his/her choosing.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353B5D" w:rsidRPr="00EF16F1" w:rsidRDefault="00353B5D" w:rsidP="00CE5FA4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9C1994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B82469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E77F66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E77F66" w:rsidRPr="007D5C4E" w:rsidRDefault="00E77F66" w:rsidP="008A421B">
            <w:pPr>
              <w:spacing w:line="276" w:lineRule="auto"/>
              <w:ind w:firstLine="0"/>
              <w:rPr>
                <w:rFonts w:ascii="Garamond" w:hAnsi="Garamond"/>
              </w:rPr>
            </w:pPr>
            <w:r w:rsidRPr="007D5C4E">
              <w:rPr>
                <w:rFonts w:ascii="Garamond" w:hAnsi="Garamond" w:cs="Arial"/>
              </w:rPr>
              <w:t>Engage actively as listener, viewer, and reader</w:t>
            </w: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77F66" w:rsidRPr="00B82469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E77F66" w:rsidRPr="007D5C4E" w:rsidRDefault="00E77F66" w:rsidP="00232A76">
            <w:pPr>
              <w:spacing w:after="60" w:line="220" w:lineRule="exact"/>
              <w:ind w:firstLine="0"/>
              <w:rPr>
                <w:rFonts w:ascii="Garamond" w:hAnsi="Garamond"/>
              </w:rPr>
            </w:pPr>
            <w:r w:rsidRPr="007D5C4E">
              <w:rPr>
                <w:rFonts w:ascii="Garamond" w:hAnsi="Garamond" w:cs="Arial"/>
              </w:rPr>
              <w:t>Use personal experience and knowledge to connect to text and make meaning</w:t>
            </w: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77F66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E77F66" w:rsidRPr="007D5C4E" w:rsidRDefault="00E77F66" w:rsidP="007D5C4E">
            <w:pPr>
              <w:spacing w:after="60" w:line="220" w:lineRule="exact"/>
              <w:ind w:firstLine="0"/>
              <w:rPr>
                <w:rFonts w:ascii="Garamond" w:hAnsi="Garamond"/>
              </w:rPr>
            </w:pPr>
            <w:r w:rsidRPr="007D5C4E">
              <w:rPr>
                <w:rFonts w:ascii="Garamond" w:hAnsi="Garamond" w:cs="Arial"/>
              </w:rPr>
              <w:t>Create stories</w:t>
            </w:r>
            <w:r w:rsidR="003913DE" w:rsidRPr="007D5C4E">
              <w:rPr>
                <w:rFonts w:ascii="Garamond" w:hAnsi="Garamond" w:cs="Arial"/>
              </w:rPr>
              <w:t xml:space="preserve"> and other age-appropriate texts (includes oral, </w:t>
            </w:r>
            <w:r w:rsidR="007D5C4E" w:rsidRPr="007D5C4E">
              <w:rPr>
                <w:rFonts w:ascii="Garamond" w:hAnsi="Garamond" w:cs="Arial"/>
              </w:rPr>
              <w:t>drama, drawn, etc.)</w:t>
            </w: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77F66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E77F66" w:rsidRPr="007D5C4E" w:rsidRDefault="00E77F66" w:rsidP="00232A76">
            <w:pPr>
              <w:spacing w:after="60" w:line="220" w:lineRule="exact"/>
              <w:ind w:firstLine="0"/>
              <w:rPr>
                <w:rFonts w:ascii="Garamond" w:hAnsi="Garamond" w:cs="Arial"/>
              </w:rPr>
            </w:pPr>
            <w:r w:rsidRPr="007D5C4E">
              <w:rPr>
                <w:rFonts w:ascii="Garamond" w:hAnsi="Garamond" w:cs="Arial"/>
                <w:szCs w:val="24"/>
              </w:rPr>
              <w:t>Plan and create a variety of communication forms for different purposes and audiences</w:t>
            </w: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77F66" w:rsidRPr="00EA589B" w:rsidRDefault="00E77F66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D5964" w:rsidRPr="00EA589B" w:rsidTr="0087426D">
        <w:trPr>
          <w:cantSplit/>
          <w:trHeight w:val="512"/>
        </w:trPr>
        <w:tc>
          <w:tcPr>
            <w:tcW w:w="8518" w:type="dxa"/>
            <w:shd w:val="clear" w:color="auto" w:fill="FFFFFF" w:themeFill="background1"/>
          </w:tcPr>
          <w:p w:rsidR="00FD5964" w:rsidRPr="001A5E2C" w:rsidRDefault="00FD5964" w:rsidP="00FD5964">
            <w:pPr>
              <w:spacing w:after="60"/>
              <w:ind w:firstLine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Use r</w:t>
            </w:r>
            <w:r w:rsidRPr="001A5E2C">
              <w:rPr>
                <w:rFonts w:ascii="Garamond" w:hAnsi="Garamond" w:cs="Arial"/>
              </w:rPr>
              <w:t>eading strategies – predicting, making connections, retelling, recognizing familiar words, using pictures/patterns/memory to understand texts</w:t>
            </w: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D5964" w:rsidRPr="00EA589B" w:rsidTr="0087426D">
        <w:trPr>
          <w:cantSplit/>
          <w:trHeight w:val="1129"/>
        </w:trPr>
        <w:tc>
          <w:tcPr>
            <w:tcW w:w="8518" w:type="dxa"/>
            <w:shd w:val="clear" w:color="auto" w:fill="FFFFFF" w:themeFill="background1"/>
          </w:tcPr>
          <w:p w:rsidR="00FD5964" w:rsidRPr="001A5E2C" w:rsidRDefault="00FD5964" w:rsidP="0087426D">
            <w:pPr>
              <w:spacing w:after="60"/>
              <w:ind w:firstLine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Use o</w:t>
            </w:r>
            <w:r w:rsidRPr="001A5E2C">
              <w:rPr>
                <w:rFonts w:ascii="Garamond" w:hAnsi="Garamond" w:cs="Arial"/>
              </w:rPr>
              <w:t>ral language strategies – adjusting volume, pace, tone, and articulation; focusing on the speaker; taking turns speaking; maintaining a listening posture; asking questions related to the topic; making personal connections; and making relevant contributions to discussion</w:t>
            </w: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D5964" w:rsidRPr="00EA589B" w:rsidTr="0087426D">
        <w:trPr>
          <w:cantSplit/>
          <w:trHeight w:val="278"/>
        </w:trPr>
        <w:tc>
          <w:tcPr>
            <w:tcW w:w="8518" w:type="dxa"/>
            <w:shd w:val="clear" w:color="auto" w:fill="FFFFFF" w:themeFill="background1"/>
          </w:tcPr>
          <w:p w:rsidR="00FD5964" w:rsidRPr="001A5E2C" w:rsidRDefault="00FD5964" w:rsidP="0087426D">
            <w:pPr>
              <w:spacing w:after="60"/>
              <w:ind w:firstLine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Use m</w:t>
            </w:r>
            <w:r w:rsidRPr="001A5E2C">
              <w:rPr>
                <w:rFonts w:ascii="Garamond" w:hAnsi="Garamond" w:cs="Arial"/>
              </w:rPr>
              <w:t>etacognitive strategies – talking and thinking about his/her own learning (e.g. through reflecting, questioning, goal-setting, self-evaluating)</w:t>
            </w: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D5964" w:rsidRPr="00EA589B" w:rsidTr="0087426D">
        <w:trPr>
          <w:cantSplit/>
          <w:trHeight w:val="278"/>
        </w:trPr>
        <w:tc>
          <w:tcPr>
            <w:tcW w:w="8518" w:type="dxa"/>
            <w:shd w:val="clear" w:color="auto" w:fill="FFFFFF" w:themeFill="background1"/>
          </w:tcPr>
          <w:p w:rsidR="00FD5964" w:rsidRPr="001A5E2C" w:rsidRDefault="00FD5964" w:rsidP="0087426D">
            <w:pPr>
              <w:spacing w:after="60"/>
              <w:ind w:firstLine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Use w</w:t>
            </w:r>
            <w:r w:rsidRPr="001A5E2C">
              <w:rPr>
                <w:rFonts w:ascii="Garamond" w:hAnsi="Garamond" w:cs="Arial"/>
              </w:rPr>
              <w:t>riting processes – using scribble writing or letter strings to communicate meaning; distinguishing drawing from writing; and using pictures to tell stories</w:t>
            </w: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D5964" w:rsidRPr="00EA589B" w:rsidTr="0087426D">
        <w:trPr>
          <w:cantSplit/>
          <w:trHeight w:val="350"/>
        </w:trPr>
        <w:tc>
          <w:tcPr>
            <w:tcW w:w="8518" w:type="dxa"/>
            <w:vAlign w:val="center"/>
          </w:tcPr>
          <w:p w:rsidR="00FD5964" w:rsidRPr="001A5E2C" w:rsidRDefault="00FD5964" w:rsidP="0087426D">
            <w:pPr>
              <w:spacing w:after="60"/>
              <w:ind w:firstLine="0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lastRenderedPageBreak/>
              <w:t>Recognize c</w:t>
            </w:r>
            <w:r w:rsidRPr="001A5E2C">
              <w:rPr>
                <w:rFonts w:ascii="Garamond" w:hAnsi="Garamond" w:cs="Calibri"/>
              </w:rPr>
              <w:t>oncepts of print – recognizing the conventional features of written English (such as the association of letters and sounds and the correspondence of spoken words to printed words, left-to-right directionality, etc.)</w:t>
            </w: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FD5964" w:rsidRPr="00EA589B" w:rsidRDefault="00FD5964" w:rsidP="0087426D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232A76" w:rsidRPr="00B82469" w:rsidTr="009C1994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232A76" w:rsidRPr="00B82469" w:rsidRDefault="00232A76" w:rsidP="004E05F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232A76" w:rsidRPr="0080097B" w:rsidRDefault="00232A7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232A76" w:rsidRPr="0080097B" w:rsidRDefault="00232A7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232A76" w:rsidRPr="0080097B" w:rsidRDefault="00232A7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CC0D48" w:rsidRPr="00B82469" w:rsidTr="00EA589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CC0D48" w:rsidRPr="00B82469" w:rsidRDefault="001A5E2C" w:rsidP="001A5E2C">
            <w:pPr>
              <w:spacing w:after="60" w:line="220" w:lineRule="exact"/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CC0D48" w:rsidRPr="00B82469">
              <w:rPr>
                <w:rFonts w:ascii="Garamond" w:hAnsi="Garamond"/>
                <w:szCs w:val="24"/>
              </w:rPr>
              <w:t>he structure of story (</w:t>
            </w:r>
            <w:r w:rsidR="00BC71BF">
              <w:rPr>
                <w:rFonts w:ascii="Garamond" w:hAnsi="Garamond"/>
                <w:szCs w:val="24"/>
              </w:rPr>
              <w:t>e.g.</w:t>
            </w:r>
            <w:r w:rsidR="00CC0D48" w:rsidRPr="00B82469">
              <w:rPr>
                <w:rFonts w:ascii="Garamond" w:hAnsi="Garamond"/>
                <w:szCs w:val="24"/>
              </w:rPr>
              <w:t xml:space="preserve"> beginning, middle, end)</w:t>
            </w:r>
          </w:p>
        </w:tc>
        <w:tc>
          <w:tcPr>
            <w:tcW w:w="793" w:type="dxa"/>
            <w:vAlign w:val="center"/>
          </w:tcPr>
          <w:p w:rsidR="00CC0D48" w:rsidRPr="00EA589B" w:rsidRDefault="00CC0D4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0D48" w:rsidRPr="00EA589B" w:rsidRDefault="00CC0D4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C0D48" w:rsidRPr="00EA589B" w:rsidRDefault="00CC0D4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CC0D48" w:rsidRPr="00B82469" w:rsidTr="00EA589B">
        <w:trPr>
          <w:cantSplit/>
          <w:trHeight w:val="323"/>
        </w:trPr>
        <w:tc>
          <w:tcPr>
            <w:tcW w:w="8518" w:type="dxa"/>
            <w:vAlign w:val="center"/>
          </w:tcPr>
          <w:p w:rsidR="00CC0D48" w:rsidRPr="00B82469" w:rsidRDefault="00CC0D48" w:rsidP="00554CAF">
            <w:pPr>
              <w:spacing w:after="60"/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 w:cs="Calibri"/>
              </w:rPr>
              <w:t xml:space="preserve">Letter-sound correspondence </w:t>
            </w:r>
          </w:p>
        </w:tc>
        <w:tc>
          <w:tcPr>
            <w:tcW w:w="793" w:type="dxa"/>
            <w:vAlign w:val="center"/>
          </w:tcPr>
          <w:p w:rsidR="00CC0D48" w:rsidRPr="00EA589B" w:rsidRDefault="00CC0D4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CC0D48" w:rsidRPr="00EA589B" w:rsidRDefault="00CC0D4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CC0D48" w:rsidRPr="00EA589B" w:rsidRDefault="00CC0D4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353B5D" w:rsidRPr="00EF16F1" w:rsidRDefault="00353B5D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353B5D" w:rsidRPr="00B82469" w:rsidRDefault="00353B5D" w:rsidP="00353B5D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353B5D" w:rsidRPr="00B82469" w:rsidTr="007A5AFB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353B5D" w:rsidRPr="00B82469" w:rsidRDefault="00353B5D" w:rsidP="007A5AF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B82469" w:rsidRDefault="00353B5D" w:rsidP="007A5AF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B82469" w:rsidRDefault="00353B5D" w:rsidP="007A5AF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B82469" w:rsidRDefault="00353B5D" w:rsidP="007A5AF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353B5D" w:rsidRPr="00B82469" w:rsidTr="0097464A">
        <w:trPr>
          <w:gridBefore w:val="1"/>
          <w:wBefore w:w="7" w:type="dxa"/>
          <w:trHeight w:val="437"/>
        </w:trPr>
        <w:tc>
          <w:tcPr>
            <w:tcW w:w="8522" w:type="dxa"/>
            <w:vAlign w:val="center"/>
          </w:tcPr>
          <w:p w:rsidR="00353B5D" w:rsidRPr="00B82469" w:rsidRDefault="00353B5D" w:rsidP="0097464A">
            <w:pPr>
              <w:ind w:firstLine="0"/>
              <w:rPr>
                <w:rFonts w:ascii="Garamond" w:hAnsi="Garamond"/>
              </w:rPr>
            </w:pPr>
            <w:r w:rsidRPr="00B82469" w:rsidDel="00A12DC1">
              <w:rPr>
                <w:rFonts w:ascii="Garamond" w:hAnsi="Garamond"/>
              </w:rPr>
              <w:t>E</w:t>
            </w:r>
            <w:r w:rsidRPr="00B82469">
              <w:rPr>
                <w:rFonts w:ascii="Garamond" w:hAnsi="Garamond"/>
              </w:rPr>
              <w:t>stimate reasonably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97464A">
        <w:trPr>
          <w:gridBefore w:val="1"/>
          <w:wBefore w:w="7" w:type="dxa"/>
          <w:trHeight w:val="437"/>
        </w:trPr>
        <w:tc>
          <w:tcPr>
            <w:tcW w:w="8522" w:type="dxa"/>
            <w:vAlign w:val="center"/>
          </w:tcPr>
          <w:p w:rsidR="00353B5D" w:rsidRPr="00B82469" w:rsidDel="00A12DC1" w:rsidRDefault="00353B5D" w:rsidP="0097464A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Use reasoning and logic to explore and make connections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97464A">
        <w:trPr>
          <w:gridBefore w:val="1"/>
          <w:wBefore w:w="7" w:type="dxa"/>
          <w:cantSplit/>
          <w:trHeight w:val="665"/>
        </w:trPr>
        <w:tc>
          <w:tcPr>
            <w:tcW w:w="8522" w:type="dxa"/>
            <w:vAlign w:val="center"/>
          </w:tcPr>
          <w:p w:rsidR="00353B5D" w:rsidRPr="00B82469" w:rsidRDefault="00353B5D" w:rsidP="0097464A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Use multiple strategies to engage in problem solving (e.g., visual, oral, role-play, experimental, written, symbolic)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97464A">
        <w:trPr>
          <w:gridBefore w:val="1"/>
          <w:wBefore w:w="7" w:type="dxa"/>
          <w:cantSplit/>
          <w:trHeight w:val="665"/>
        </w:trPr>
        <w:tc>
          <w:tcPr>
            <w:tcW w:w="8522" w:type="dxa"/>
            <w:vAlign w:val="center"/>
          </w:tcPr>
          <w:p w:rsidR="00353B5D" w:rsidRPr="00B82469" w:rsidRDefault="00353B5D" w:rsidP="0097464A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Develop, construct, and apply mathematical understanding through role-play, inquiry, and problem solving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97464A">
        <w:trPr>
          <w:gridBefore w:val="1"/>
          <w:wBefore w:w="7" w:type="dxa"/>
          <w:cantSplit/>
          <w:trHeight w:val="350"/>
        </w:trPr>
        <w:tc>
          <w:tcPr>
            <w:tcW w:w="8522" w:type="dxa"/>
            <w:vAlign w:val="center"/>
          </w:tcPr>
          <w:p w:rsidR="00353B5D" w:rsidRPr="00B82469" w:rsidRDefault="00353B5D" w:rsidP="0097464A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Visualize and describe mathematical concepts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97464A">
        <w:trPr>
          <w:gridBefore w:val="1"/>
          <w:wBefore w:w="7" w:type="dxa"/>
          <w:cantSplit/>
          <w:trHeight w:val="620"/>
        </w:trPr>
        <w:tc>
          <w:tcPr>
            <w:tcW w:w="8522" w:type="dxa"/>
            <w:vAlign w:val="center"/>
          </w:tcPr>
          <w:p w:rsidR="00353B5D" w:rsidRPr="00B82469" w:rsidRDefault="00353B5D" w:rsidP="0097464A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Connect mathematical concepts to each other and make mathematical connections to the real world (e.g., in daily activities, local and traditional practices, the environment, popular media and news events, cross-curricular integration)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97464A">
        <w:trPr>
          <w:gridBefore w:val="1"/>
          <w:wBefore w:w="7" w:type="dxa"/>
          <w:cantSplit/>
          <w:trHeight w:val="620"/>
        </w:trPr>
        <w:tc>
          <w:tcPr>
            <w:tcW w:w="8522" w:type="dxa"/>
            <w:vAlign w:val="center"/>
          </w:tcPr>
          <w:p w:rsidR="00353B5D" w:rsidRPr="00B82469" w:rsidRDefault="00353B5D" w:rsidP="0097464A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Draw upon local First Peoples knowledge and/or expertise of local Elders to make connections to mathematical topics and concepts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353B5D" w:rsidRPr="00B82469" w:rsidRDefault="00353B5D" w:rsidP="007A5AFB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B82469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B82469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B82469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spacing w:after="60"/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Number concepts to 10</w:t>
            </w:r>
            <w:r w:rsidR="0056369D">
              <w:rPr>
                <w:rFonts w:ascii="Garamond" w:hAnsi="Garamond"/>
                <w:color w:val="000000"/>
              </w:rPr>
              <w:t xml:space="preserve"> – sequencing, visual recognition of a number of objects in a group, the number stays the same no matter how you arrange the objects, etc.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Ways to make 5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Decomposition of  numbers to 10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Repeating patterns with two or three elements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C30B58" w:rsidP="007A5AFB">
            <w:pPr>
              <w:ind w:left="169" w:firstLine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Addition and subtraction</w:t>
            </w:r>
            <w:r w:rsidR="00353B5D" w:rsidRPr="00B82469">
              <w:rPr>
                <w:rFonts w:ascii="Garamond" w:hAnsi="Garamond"/>
                <w:color w:val="000000"/>
              </w:rPr>
              <w:t xml:space="preserve"> to 10 using concrete materials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Equality as a balance and inequality as an imbalance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Direct comparative measurement (e.g., linear, mass, capacity)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Single attributes of 2D shapes and 3D objects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56369D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Concrete or pictorial graphs as a visual tool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Likelihood of familiar life events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ind w:left="169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color w:val="000000"/>
              </w:rPr>
              <w:t>Financial literacy – attributes of coins and financial role-play</w:t>
            </w: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353B5D" w:rsidRPr="00EF16F1" w:rsidRDefault="00353B5D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EF16F1" w:rsidRDefault="00EF16F1" w:rsidP="00353B5D">
      <w:pPr>
        <w:ind w:firstLine="0"/>
        <w:rPr>
          <w:rFonts w:ascii="Berlin Sans FB Demi" w:hAnsi="Berlin Sans FB Demi"/>
          <w:b/>
          <w:sz w:val="32"/>
        </w:rPr>
      </w:pPr>
    </w:p>
    <w:p w:rsidR="00353B5D" w:rsidRPr="00B82469" w:rsidRDefault="00353B5D" w:rsidP="00353B5D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lastRenderedPageBreak/>
        <w:t>Social Studies</w:t>
      </w:r>
      <w:r w:rsidRPr="00B82469">
        <w:rPr>
          <w:rFonts w:ascii="Garamond" w:hAnsi="Garamond"/>
          <w:b/>
          <w:sz w:val="32"/>
        </w:rPr>
        <w:t xml:space="preserve"> </w:t>
      </w:r>
      <w:r w:rsidRPr="00CB540A">
        <w:rPr>
          <w:rFonts w:ascii="Berlin Sans FB Demi" w:hAnsi="Berlin Sans FB Demi"/>
        </w:rPr>
        <w:t xml:space="preserve">– </w:t>
      </w:r>
      <w:r>
        <w:rPr>
          <w:rFonts w:ascii="Berlin Sans FB Demi" w:hAnsi="Berlin Sans FB Demi"/>
        </w:rPr>
        <w:t>Identity and Families</w:t>
      </w:r>
    </w:p>
    <w:tbl>
      <w:tblPr>
        <w:tblStyle w:val="TableGrid"/>
        <w:tblW w:w="10915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13"/>
        <w:gridCol w:w="780"/>
        <w:gridCol w:w="10"/>
        <w:gridCol w:w="783"/>
        <w:gridCol w:w="7"/>
        <w:gridCol w:w="786"/>
        <w:gridCol w:w="7"/>
      </w:tblGrid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DBE5F1" w:themeFill="accent1" w:themeFillTint="33"/>
            <w:vAlign w:val="center"/>
          </w:tcPr>
          <w:p w:rsidR="00353B5D" w:rsidRPr="00B82469" w:rsidRDefault="00353B5D" w:rsidP="007A5AFB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353B5D" w:rsidRPr="00071D8F" w:rsidRDefault="00353B5D" w:rsidP="007A5AF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gridSpan w:val="2"/>
            <w:shd w:val="clear" w:color="auto" w:fill="B8CCE4" w:themeFill="accent1" w:themeFillTint="66"/>
            <w:vAlign w:val="center"/>
          </w:tcPr>
          <w:p w:rsidR="00353B5D" w:rsidRPr="00071D8F" w:rsidRDefault="00353B5D" w:rsidP="007A5AF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353B5D" w:rsidRPr="00071D8F" w:rsidRDefault="00353B5D" w:rsidP="007A5AFB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071D8F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Inquiry: ask questions; gather, interpret, and analyze ideas; and communicate findings and decisions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DC4035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Explain the significance of personal or local events, objects, people, and places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DC4035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Evidence: Ask questions, make inferences, and draw conclusions about the content and features of different types of sources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DC4035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Continuity and Change: Sequence objects, images, and events, and distinguish between what has changed and what has stayed the same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DC4035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Recognize the causes and consequences of events, decisions, and developments in their lives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DC4035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Acknowledge different perspectives on people, places, issues, and events in their lives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Before w:val="1"/>
          <w:wBefore w:w="7" w:type="dxa"/>
          <w:trHeight w:val="20"/>
        </w:trPr>
        <w:tc>
          <w:tcPr>
            <w:tcW w:w="8535" w:type="dxa"/>
            <w:gridSpan w:val="2"/>
            <w:shd w:val="clear" w:color="auto" w:fill="FFFFFF" w:themeFill="background1"/>
            <w:vAlign w:val="center"/>
          </w:tcPr>
          <w:p w:rsidR="00353B5D" w:rsidRPr="00071D8F" w:rsidRDefault="00353B5D" w:rsidP="007A5AFB">
            <w:pPr>
              <w:ind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 xml:space="preserve">Ethical Judgment: Identify fair and unfair aspects of events, decisions, and actions in their lives and consider appropriate courses of action </w:t>
            </w: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353B5D" w:rsidRPr="00B82469" w:rsidRDefault="00353B5D" w:rsidP="007A5AFB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353B5D" w:rsidRPr="00071D8F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353B5D" w:rsidRPr="00071D8F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353B5D" w:rsidRPr="00071D8F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353B5D" w:rsidRPr="00B82469" w:rsidTr="007A5AFB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spacing w:after="120"/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Ways in which individuals and families differ and are the same</w:t>
            </w: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spacing w:after="120"/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Personal and family history and traditions</w:t>
            </w: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spacing w:after="120"/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Needs and wants of individuals and families</w:t>
            </w: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spacing w:after="120"/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Rights, roles, and responsibilities of individuals and groups</w:t>
            </w: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53B5D" w:rsidRPr="00B82469" w:rsidTr="007A5AFB">
        <w:trPr>
          <w:gridAfter w:val="1"/>
          <w:wAfter w:w="7" w:type="dxa"/>
          <w:trHeight w:val="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53B5D" w:rsidRPr="00B82469" w:rsidRDefault="00353B5D" w:rsidP="007A5AFB">
            <w:pPr>
              <w:spacing w:after="120"/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People, places, and events in the local community, and in local First Peoples communities</w:t>
            </w: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D2EA2" w:rsidRPr="00B82469" w:rsidTr="00AD2EA2">
        <w:trPr>
          <w:gridAfter w:val="1"/>
          <w:wAfter w:w="7" w:type="dxa"/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D2EA2" w:rsidRPr="00B82469" w:rsidRDefault="00AD2EA2" w:rsidP="007A5AFB">
            <w:pPr>
              <w:spacing w:after="120"/>
              <w:ind w:firstLine="0"/>
              <w:rPr>
                <w:rFonts w:ascii="Garamond" w:hAnsi="Garamond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D2EA2" w:rsidRPr="00B82469" w:rsidTr="00AD2EA2">
        <w:trPr>
          <w:gridAfter w:val="1"/>
          <w:wAfter w:w="7" w:type="dxa"/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D2EA2" w:rsidRPr="00B82469" w:rsidRDefault="00AD2EA2" w:rsidP="007A5AFB">
            <w:pPr>
              <w:spacing w:after="120"/>
              <w:ind w:firstLine="0"/>
              <w:rPr>
                <w:rFonts w:ascii="Garamond" w:hAnsi="Garamond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D2EA2" w:rsidRPr="00B82469" w:rsidTr="00AD2EA2">
        <w:trPr>
          <w:gridAfter w:val="1"/>
          <w:wAfter w:w="7" w:type="dxa"/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D2EA2" w:rsidRPr="00B82469" w:rsidRDefault="00AD2EA2" w:rsidP="007A5AFB">
            <w:pPr>
              <w:spacing w:after="120"/>
              <w:ind w:firstLine="0"/>
              <w:rPr>
                <w:rFonts w:ascii="Garamond" w:hAnsi="Garamond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D2EA2" w:rsidRPr="00EA589B" w:rsidRDefault="00AD2EA2" w:rsidP="007A5AF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353B5D" w:rsidRPr="00EF16F1" w:rsidRDefault="00353B5D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827F7E" w:rsidRPr="00B82469" w:rsidRDefault="001E3AEB" w:rsidP="00232A76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Science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8E3FBC" w:rsidRPr="00B82469" w:rsidTr="009C1994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8E3FBC" w:rsidRPr="00B82469" w:rsidRDefault="008E3FBC" w:rsidP="007D3D4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8E3FBC" w:rsidRPr="00B82469" w:rsidRDefault="008E3FBC" w:rsidP="007D3D4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8E3FBC" w:rsidRPr="00B82469" w:rsidRDefault="008E3FBC" w:rsidP="007D3D4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8E3FBC" w:rsidRPr="00B82469" w:rsidRDefault="008E3FBC" w:rsidP="007D3D4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8E3FBC" w:rsidRPr="00B82469" w:rsidTr="00EA589B">
        <w:trPr>
          <w:gridBefore w:val="1"/>
          <w:wBefore w:w="7" w:type="dxa"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827F7E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Observe objects and events in familiar contexts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trHeight w:val="346"/>
        </w:trPr>
        <w:tc>
          <w:tcPr>
            <w:tcW w:w="8522" w:type="dxa"/>
            <w:vAlign w:val="center"/>
          </w:tcPr>
          <w:p w:rsidR="008E3FBC" w:rsidRPr="00B82469" w:rsidRDefault="00CE5FA4" w:rsidP="00827F7E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Generate </w:t>
            </w:r>
            <w:r w:rsidR="008E3FBC" w:rsidRPr="00B82469">
              <w:rPr>
                <w:rFonts w:ascii="Garamond" w:hAnsi="Garamond"/>
              </w:rPr>
              <w:t>simple questions about familiar objects and events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-18" w:firstLine="0"/>
              <w:rPr>
                <w:rFonts w:ascii="Garamond" w:hAnsi="Garamond"/>
                <w:sz w:val="20"/>
                <w:szCs w:val="24"/>
              </w:rPr>
            </w:pPr>
            <w:r w:rsidRPr="00B82469">
              <w:rPr>
                <w:rFonts w:ascii="Garamond" w:hAnsi="Garamond"/>
              </w:rPr>
              <w:t>Make exploratory observations using their senses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-18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Safely manipulate materials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-18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Make simple measurements using non-standard units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2" w:firstLine="0"/>
              <w:rPr>
                <w:rFonts w:ascii="Garamond" w:hAnsi="Garamond"/>
                <w:sz w:val="20"/>
                <w:szCs w:val="24"/>
              </w:rPr>
            </w:pPr>
            <w:r w:rsidRPr="00B82469">
              <w:rPr>
                <w:rFonts w:ascii="Garamond" w:hAnsi="Garamond"/>
              </w:rPr>
              <w:t>Discuss observations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2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Represent observations and ideas by drawing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2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Experience and interpret the local environment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2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Transfer and apply learning to new situations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E3FBC" w:rsidRPr="00B82469" w:rsidTr="00EA589B">
        <w:trPr>
          <w:gridBefore w:val="1"/>
          <w:wBefore w:w="7" w:type="dxa"/>
          <w:cantSplit/>
          <w:trHeight w:val="346"/>
        </w:trPr>
        <w:tc>
          <w:tcPr>
            <w:tcW w:w="8522" w:type="dxa"/>
            <w:vAlign w:val="center"/>
          </w:tcPr>
          <w:p w:rsidR="008E3FBC" w:rsidRPr="00B82469" w:rsidRDefault="008E3FBC" w:rsidP="001E3AEB">
            <w:pPr>
              <w:ind w:left="2"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Generate and introduce new or refined ideas when problem solving</w:t>
            </w: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8E3FBC" w:rsidRPr="00EA589B" w:rsidRDefault="008E3FBC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F0B92" w:rsidRPr="00B82469" w:rsidTr="009C1994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9F0B92" w:rsidRPr="00B82469" w:rsidRDefault="009F0B92" w:rsidP="007D3D4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F0B92" w:rsidRPr="00B82469" w:rsidRDefault="009F0B92" w:rsidP="007D3D4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F0B92" w:rsidRPr="00B82469" w:rsidRDefault="009F0B92" w:rsidP="007D3D4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F0B92" w:rsidRPr="00B82469" w:rsidRDefault="009F0B92" w:rsidP="007D3D4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3179ED" w:rsidRPr="00B82469" w:rsidTr="00EA589B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DC4035" w:rsidRDefault="002E7228" w:rsidP="008E3FBC">
            <w:pPr>
              <w:spacing w:after="60"/>
              <w:ind w:left="-11"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</w:rPr>
              <w:t>Basic needs</w:t>
            </w:r>
            <w:r w:rsidR="003179ED" w:rsidRPr="00DC4035">
              <w:rPr>
                <w:rFonts w:ascii="Garamond" w:hAnsi="Garamond"/>
              </w:rPr>
              <w:t xml:space="preserve"> of plants and animals</w:t>
            </w:r>
            <w:r w:rsidRPr="00DC4035">
              <w:rPr>
                <w:rFonts w:ascii="Garamond" w:hAnsi="Garamond"/>
              </w:rPr>
              <w:t>, and features that help them meet these needs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EA589B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DC4035" w:rsidRDefault="003179ED" w:rsidP="008E3FBC">
            <w:pPr>
              <w:spacing w:after="60"/>
              <w:ind w:left="-11" w:firstLine="0"/>
              <w:rPr>
                <w:rFonts w:ascii="Garamond" w:hAnsi="Garamond"/>
                <w:i/>
                <w:sz w:val="22"/>
              </w:rPr>
            </w:pPr>
            <w:r w:rsidRPr="00DC4035">
              <w:rPr>
                <w:rFonts w:ascii="Garamond" w:hAnsi="Garamond" w:cs="Calibri"/>
              </w:rPr>
              <w:lastRenderedPageBreak/>
              <w:t xml:space="preserve">First Peoples’ uses of plants and </w:t>
            </w:r>
            <w:r w:rsidRPr="00DC4035">
              <w:rPr>
                <w:rFonts w:ascii="Garamond" w:hAnsi="Garamond"/>
              </w:rPr>
              <w:t>animals</w:t>
            </w:r>
            <w:r w:rsidRPr="00DC4035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EA589B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DC4035" w:rsidRDefault="002E7228" w:rsidP="008E3FBC">
            <w:pPr>
              <w:spacing w:after="60"/>
              <w:ind w:left="-11" w:firstLine="0"/>
              <w:rPr>
                <w:rFonts w:ascii="Garamond" w:hAnsi="Garamond"/>
                <w:i/>
                <w:sz w:val="22"/>
              </w:rPr>
            </w:pPr>
            <w:r w:rsidRPr="00DC4035">
              <w:rPr>
                <w:rFonts w:ascii="Garamond" w:hAnsi="Garamond"/>
                <w:color w:val="000000"/>
                <w:lang w:eastAsia="en-CA"/>
              </w:rPr>
              <w:t>Properties</w:t>
            </w:r>
            <w:r w:rsidR="003179ED" w:rsidRPr="00DC4035">
              <w:rPr>
                <w:rFonts w:ascii="Garamond" w:hAnsi="Garamond"/>
                <w:color w:val="000000"/>
                <w:lang w:eastAsia="en-CA"/>
              </w:rPr>
              <w:t xml:space="preserve"> of familiar </w:t>
            </w:r>
            <w:r w:rsidR="003179ED" w:rsidRPr="00DC4035">
              <w:rPr>
                <w:rFonts w:ascii="Garamond" w:hAnsi="Garamond"/>
              </w:rPr>
              <w:t>materials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EA589B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DC4035" w:rsidRDefault="002E7228" w:rsidP="008E3FBC">
            <w:pPr>
              <w:spacing w:after="60"/>
              <w:ind w:left="-11" w:firstLine="0"/>
              <w:rPr>
                <w:rFonts w:ascii="Garamond" w:hAnsi="Garamond"/>
                <w:sz w:val="20"/>
              </w:rPr>
            </w:pPr>
            <w:r w:rsidRPr="00DC4035">
              <w:rPr>
                <w:rFonts w:ascii="Garamond" w:hAnsi="Garamond" w:cs="Trebuchet MS"/>
              </w:rPr>
              <w:t>Effects of pushes/pulls</w:t>
            </w:r>
            <w:r w:rsidR="007D10BD" w:rsidRPr="00DC4035">
              <w:rPr>
                <w:rFonts w:ascii="Garamond" w:hAnsi="Garamond" w:cs="Trebuchet MS"/>
              </w:rPr>
              <w:t>,</w:t>
            </w:r>
            <w:r w:rsidRPr="00DC4035">
              <w:rPr>
                <w:rFonts w:ascii="Garamond" w:hAnsi="Garamond" w:cs="Trebuchet MS"/>
              </w:rPr>
              <w:t xml:space="preserve"> </w:t>
            </w:r>
            <w:r w:rsidR="007D10BD" w:rsidRPr="00DC4035">
              <w:rPr>
                <w:rFonts w:ascii="Garamond" w:hAnsi="Garamond" w:cs="Trebuchet MS"/>
              </w:rPr>
              <w:t xml:space="preserve">size, shape, and materials </w:t>
            </w:r>
            <w:r w:rsidR="003179ED" w:rsidRPr="00DC4035">
              <w:rPr>
                <w:rFonts w:ascii="Garamond" w:hAnsi="Garamond" w:cs="Trebuchet MS"/>
              </w:rPr>
              <w:t xml:space="preserve">on </w:t>
            </w:r>
            <w:r w:rsidR="007D10BD" w:rsidRPr="00DC4035">
              <w:rPr>
                <w:rFonts w:ascii="Garamond" w:hAnsi="Garamond"/>
              </w:rPr>
              <w:t>movement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EA589B">
        <w:trPr>
          <w:trHeight w:val="36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DC4035" w:rsidRDefault="002E7228" w:rsidP="008E3FBC">
            <w:pPr>
              <w:spacing w:after="60"/>
              <w:ind w:left="-11" w:firstLine="0"/>
              <w:rPr>
                <w:rFonts w:ascii="Garamond" w:hAnsi="Garamond"/>
              </w:rPr>
            </w:pPr>
            <w:r w:rsidRPr="00DC4035">
              <w:rPr>
                <w:rFonts w:ascii="Garamond" w:hAnsi="Garamond"/>
                <w:bCs/>
                <w:color w:val="000000"/>
              </w:rPr>
              <w:t>Seasonal and weather</w:t>
            </w:r>
            <w:r w:rsidR="003179ED" w:rsidRPr="00DC4035">
              <w:rPr>
                <w:rFonts w:ascii="Garamond" w:hAnsi="Garamond"/>
                <w:bCs/>
                <w:color w:val="000000"/>
              </w:rPr>
              <w:t xml:space="preserve"> </w:t>
            </w:r>
            <w:r w:rsidR="003179ED" w:rsidRPr="00DC4035">
              <w:rPr>
                <w:rFonts w:ascii="Garamond" w:hAnsi="Garamond"/>
                <w:color w:val="000000"/>
              </w:rPr>
              <w:t>changes</w:t>
            </w:r>
            <w:r w:rsidR="009E7F7B" w:rsidRPr="00DC4035">
              <w:rPr>
                <w:rFonts w:ascii="Garamond" w:hAnsi="Garamond"/>
                <w:color w:val="000000"/>
              </w:rPr>
              <w:t xml:space="preserve"> (incl. plant life cycle)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3179ED" w:rsidRPr="00B82469" w:rsidTr="00EA589B">
        <w:trPr>
          <w:trHeight w:val="620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3179ED" w:rsidRPr="00DC4035" w:rsidRDefault="002E7228" w:rsidP="008E3FBC">
            <w:pPr>
              <w:spacing w:after="60"/>
              <w:ind w:left="-11" w:firstLine="0"/>
              <w:rPr>
                <w:rFonts w:ascii="Garamond" w:hAnsi="Garamond"/>
                <w:bCs/>
                <w:color w:val="000000"/>
              </w:rPr>
            </w:pPr>
            <w:r w:rsidRPr="00DC4035">
              <w:rPr>
                <w:rFonts w:ascii="Garamond" w:hAnsi="Garamond"/>
                <w:bCs/>
                <w:color w:val="000000"/>
              </w:rPr>
              <w:t>Changes that living things make</w:t>
            </w:r>
            <w:r w:rsidR="003179ED" w:rsidRPr="00DC4035">
              <w:rPr>
                <w:rFonts w:ascii="Garamond" w:hAnsi="Garamond"/>
                <w:bCs/>
                <w:color w:val="000000"/>
              </w:rPr>
              <w:t xml:space="preserve"> to </w:t>
            </w:r>
            <w:r w:rsidR="003179ED" w:rsidRPr="00DC4035">
              <w:rPr>
                <w:rFonts w:ascii="Garamond" w:hAnsi="Garamond"/>
                <w:color w:val="000000"/>
              </w:rPr>
              <w:t>accommodate</w:t>
            </w:r>
            <w:r w:rsidR="003179ED" w:rsidRPr="00DC4035">
              <w:rPr>
                <w:rFonts w:ascii="Garamond" w:hAnsi="Garamond"/>
                <w:bCs/>
                <w:color w:val="000000"/>
              </w:rPr>
              <w:t xml:space="preserve"> daily </w:t>
            </w:r>
            <w:r w:rsidR="003179ED" w:rsidRPr="00DC4035">
              <w:rPr>
                <w:rFonts w:ascii="Garamond" w:hAnsi="Garamond"/>
                <w:bCs/>
                <w:color w:val="000000"/>
              </w:rPr>
              <w:br/>
              <w:t>and seasonal cycles</w:t>
            </w: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3179ED" w:rsidRPr="00EA589B" w:rsidRDefault="003179ED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D2EA2" w:rsidRPr="00B82469" w:rsidTr="00AD2EA2">
        <w:trPr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D2EA2" w:rsidRPr="00DC4035" w:rsidRDefault="00AD2EA2" w:rsidP="008E3FBC">
            <w:pPr>
              <w:spacing w:after="60"/>
              <w:ind w:left="-11" w:firstLine="0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D2EA2" w:rsidRPr="00B82469" w:rsidTr="00AD2EA2">
        <w:trPr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D2EA2" w:rsidRPr="00DC4035" w:rsidRDefault="00AD2EA2" w:rsidP="008E3FBC">
            <w:pPr>
              <w:spacing w:after="60"/>
              <w:ind w:left="-11" w:firstLine="0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D2EA2" w:rsidRPr="00B82469" w:rsidTr="00AD2EA2">
        <w:trPr>
          <w:trHeight w:val="432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AD2EA2" w:rsidRPr="00DC4035" w:rsidRDefault="00AD2EA2" w:rsidP="008E3FBC">
            <w:pPr>
              <w:spacing w:after="60"/>
              <w:ind w:left="-11" w:firstLine="0"/>
              <w:rPr>
                <w:rFonts w:ascii="Garamond" w:hAnsi="Garamond"/>
                <w:bCs/>
                <w:color w:val="000000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AD2EA2" w:rsidRPr="00EA589B" w:rsidRDefault="00AD2EA2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353B5D" w:rsidRPr="00EF16F1" w:rsidRDefault="00353B5D" w:rsidP="00353B5D">
      <w:pPr>
        <w:ind w:firstLine="0"/>
        <w:rPr>
          <w:rFonts w:ascii="Berlin Sans FB Demi" w:hAnsi="Berlin Sans FB Demi"/>
          <w:b/>
          <w:sz w:val="32"/>
          <w:szCs w:val="32"/>
        </w:rPr>
      </w:pPr>
    </w:p>
    <w:p w:rsidR="00353B5D" w:rsidRDefault="00353B5D" w:rsidP="00353B5D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         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353B5D" w:rsidRPr="00E77F66" w:rsidTr="007A5AFB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353B5D" w:rsidRPr="00E77F66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353B5D" w:rsidRPr="00E77F66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E77F66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353B5D" w:rsidRPr="00E77F66" w:rsidTr="007A5AFB">
        <w:trPr>
          <w:trHeight w:val="269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spacing w:after="120"/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E77F66">
              <w:rPr>
                <w:rFonts w:ascii="Garamond" w:hAnsi="Garamond"/>
                <w:b/>
                <w:szCs w:val="24"/>
              </w:rPr>
              <w:t>daily</w:t>
            </w:r>
            <w:r w:rsidRPr="00E77F66">
              <w:rPr>
                <w:rFonts w:ascii="Garamond" w:hAnsi="Garamond"/>
                <w:szCs w:val="24"/>
              </w:rPr>
              <w:t xml:space="preserve"> in a variety of physical activities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spacing w:after="120"/>
              <w:ind w:right="251" w:firstLine="0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spacing w:after="120"/>
              <w:ind w:right="251"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Control an object (such as a soccer ball or hockey puck)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23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spacing w:after="120"/>
              <w:ind w:right="251"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Describe the body’s reaction to physical activity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 w:cs="Arial"/>
                <w:color w:val="000000"/>
                <w:szCs w:val="24"/>
              </w:rPr>
            </w:pPr>
            <w:r w:rsidRPr="00E77F66">
              <w:rPr>
                <w:rFonts w:ascii="Garamond" w:hAnsi="Garamond" w:cs="Arial"/>
                <w:color w:val="000000"/>
                <w:szCs w:val="24"/>
              </w:rPr>
              <w:t>Identify health benefits of different foods, and the importance of water for hydration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 w:cs="Arial"/>
                <w:color w:val="000000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Name parts of the body, including male and female private parts 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appropriate and inappropriate ways of being touched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and describe a variety of unsafe and/or uncomfortable situations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Identify caring </w:t>
            </w:r>
            <w:proofErr w:type="spellStart"/>
            <w:r w:rsidRPr="00E77F66">
              <w:rPr>
                <w:rFonts w:ascii="Garamond" w:hAnsi="Garamond"/>
                <w:szCs w:val="24"/>
              </w:rPr>
              <w:t>behaviours</w:t>
            </w:r>
            <w:proofErr w:type="spellEnd"/>
            <w:r w:rsidRPr="00E77F66">
              <w:rPr>
                <w:rFonts w:ascii="Garamond" w:hAnsi="Garamond"/>
                <w:szCs w:val="24"/>
              </w:rPr>
              <w:t xml:space="preserve"> among peers and within families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some emotions and their causes and effects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E77F66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E77F66" w:rsidRDefault="00353B5D" w:rsidP="007A5AFB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Identify reliable sources of health information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E80483" w:rsidRPr="00EF16F1" w:rsidRDefault="00E80483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AD2EA2">
        <w:trPr>
          <w:trHeight w:val="864"/>
        </w:trPr>
        <w:tc>
          <w:tcPr>
            <w:tcW w:w="8535" w:type="dxa"/>
            <w:shd w:val="clear" w:color="auto" w:fill="FFFFFF" w:themeFill="background1"/>
          </w:tcPr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  <w:r w:rsidRPr="0055324A">
              <w:rPr>
                <w:b/>
              </w:rPr>
              <w:t>Visual Art</w:t>
            </w:r>
            <w:r>
              <w:rPr>
                <w:b/>
              </w:rPr>
              <w:t>s</w:t>
            </w:r>
            <w:r w:rsidRPr="0055324A">
              <w:rPr>
                <w:b/>
              </w:rPr>
              <w:t>:</w:t>
            </w:r>
            <w:r w:rsidRPr="0055324A">
              <w:t xml:space="preserve">   </w:t>
            </w: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AD2EA2">
        <w:trPr>
          <w:trHeight w:val="864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Dance:</w:t>
            </w:r>
            <w:r w:rsidRPr="0055324A">
              <w:t xml:space="preserve">   </w:t>
            </w:r>
          </w:p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AD2EA2">
        <w:trPr>
          <w:trHeight w:val="864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Drama:</w:t>
            </w:r>
            <w:r w:rsidRPr="0055324A">
              <w:t xml:space="preserve">   </w:t>
            </w:r>
          </w:p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AD2EA2">
        <w:trPr>
          <w:trHeight w:val="864"/>
        </w:trPr>
        <w:tc>
          <w:tcPr>
            <w:tcW w:w="8535" w:type="dxa"/>
            <w:shd w:val="clear" w:color="auto" w:fill="FFFFFF" w:themeFill="background1"/>
          </w:tcPr>
          <w:p w:rsidR="0055324A" w:rsidRDefault="0055324A" w:rsidP="0055324A">
            <w:pPr>
              <w:spacing w:after="120"/>
              <w:ind w:right="251" w:firstLine="0"/>
            </w:pPr>
            <w:r w:rsidRPr="0055324A">
              <w:rPr>
                <w:b/>
              </w:rPr>
              <w:t>Music:</w:t>
            </w:r>
            <w:r w:rsidRPr="0055324A">
              <w:t xml:space="preserve">    </w:t>
            </w:r>
          </w:p>
          <w:p w:rsidR="0055324A" w:rsidRPr="0055324A" w:rsidRDefault="0055324A" w:rsidP="0055324A">
            <w:pPr>
              <w:spacing w:after="120"/>
              <w:ind w:right="251" w:firstLine="0"/>
              <w:rPr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353B5D" w:rsidRPr="00EF16F1" w:rsidRDefault="00353B5D" w:rsidP="00232A76">
      <w:pPr>
        <w:ind w:firstLine="0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353B5D" w:rsidRPr="00E301C9" w:rsidRDefault="00353B5D" w:rsidP="00353B5D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lastRenderedPageBreak/>
        <w:t>Career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353B5D" w:rsidRPr="00CE5FA4" w:rsidTr="007A5AFB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353B5D" w:rsidRPr="00CE5FA4" w:rsidRDefault="00353B5D" w:rsidP="007A5AFB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353B5D" w:rsidRPr="00CE5FA4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353B5D" w:rsidRPr="00CE5FA4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353B5D" w:rsidRPr="00CE5FA4" w:rsidRDefault="00353B5D" w:rsidP="007A5AFB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353B5D" w:rsidRPr="00CE5FA4" w:rsidTr="007A5AFB">
        <w:trPr>
          <w:trHeight w:val="242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CE5FA4" w:rsidRDefault="00353B5D" w:rsidP="007A5AFB">
            <w:pPr>
              <w:spacing w:after="120"/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 xml:space="preserve">Identify and 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>appreciate</w:t>
            </w:r>
            <w:r w:rsidRPr="00CE5FA4">
              <w:rPr>
                <w:rFonts w:ascii="Garamond" w:hAnsi="Garamond"/>
                <w:szCs w:val="24"/>
              </w:rPr>
              <w:t xml:space="preserve"> their personal attributes, skills, interests, and accomplishments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CE5FA4" w:rsidTr="007A5AFB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CE5FA4" w:rsidRDefault="00353B5D" w:rsidP="007A5AFB">
            <w:pPr>
              <w:spacing w:after="120"/>
              <w:ind w:left="-18" w:right="251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 xml:space="preserve">Share </w:t>
            </w:r>
            <w:r w:rsidRPr="00CE5FA4">
              <w:rPr>
                <w:rFonts w:ascii="Garamond" w:hAnsi="Garamond" w:cs="Arial"/>
                <w:color w:val="000000"/>
                <w:szCs w:val="24"/>
              </w:rPr>
              <w:t>ideas</w:t>
            </w:r>
            <w:r w:rsidRPr="00CE5FA4">
              <w:rPr>
                <w:rFonts w:ascii="Garamond" w:hAnsi="Garamond"/>
                <w:szCs w:val="24"/>
              </w:rPr>
              <w:t>, information, personal feelings, and knowledge with others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CE5FA4" w:rsidTr="007A5AFB">
        <w:trPr>
          <w:trHeight w:val="350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CE5FA4" w:rsidRDefault="00353B5D" w:rsidP="007A5AFB">
            <w:pPr>
              <w:spacing w:after="120"/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Recognize</w:t>
            </w:r>
            <w:r w:rsidRPr="00CE5FA4">
              <w:rPr>
                <w:rFonts w:ascii="Garamond" w:hAnsi="Garamond"/>
                <w:szCs w:val="24"/>
              </w:rPr>
              <w:t xml:space="preserve"> the importance of learning in their lives and their future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CE5FA4" w:rsidTr="007A5AFB">
        <w:trPr>
          <w:trHeight w:val="410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CE5FA4" w:rsidRDefault="00353B5D" w:rsidP="007A5AFB">
            <w:pPr>
              <w:spacing w:after="120"/>
              <w:ind w:left="-18" w:right="251" w:firstLine="0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szCs w:val="24"/>
              </w:rPr>
              <w:t>Set and achieve realistic learning goals for themselves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CE5FA4" w:rsidTr="007A5AFB">
        <w:trPr>
          <w:trHeight w:val="631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CE5FA4" w:rsidRDefault="00353B5D" w:rsidP="007A5AFB">
            <w:pPr>
              <w:spacing w:after="120"/>
              <w:ind w:left="-18" w:right="251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Demonstrate</w:t>
            </w:r>
            <w:r w:rsidRPr="00CE5FA4">
              <w:rPr>
                <w:rFonts w:ascii="Garamond" w:hAnsi="Garamond"/>
                <w:szCs w:val="24"/>
              </w:rPr>
              <w:t xml:space="preserve"> effective work habits and organizational skills appropriate to their level of development 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53B5D" w:rsidRPr="00CE5FA4" w:rsidTr="007A5AFB">
        <w:trPr>
          <w:trHeight w:val="395"/>
        </w:trPr>
        <w:tc>
          <w:tcPr>
            <w:tcW w:w="8535" w:type="dxa"/>
            <w:shd w:val="clear" w:color="auto" w:fill="FFFFFF" w:themeFill="background1"/>
            <w:vAlign w:val="center"/>
          </w:tcPr>
          <w:p w:rsidR="00353B5D" w:rsidRPr="00CE5FA4" w:rsidRDefault="00353B5D" w:rsidP="007A5AFB">
            <w:pPr>
              <w:ind w:left="-18"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 w:cs="Arial"/>
                <w:color w:val="000000"/>
                <w:szCs w:val="24"/>
              </w:rPr>
              <w:t>Recognize</w:t>
            </w:r>
            <w:r w:rsidRPr="00CE5FA4">
              <w:rPr>
                <w:rFonts w:ascii="Garamond" w:hAnsi="Garamond"/>
                <w:szCs w:val="24"/>
              </w:rPr>
              <w:t xml:space="preserve"> the basic skills required in a variety of jobs in the community</w:t>
            </w: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353B5D" w:rsidRPr="00EA589B" w:rsidRDefault="00353B5D" w:rsidP="007A5AF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353B5D" w:rsidRPr="00EF16F1" w:rsidRDefault="00353B5D" w:rsidP="00232A76">
      <w:pPr>
        <w:ind w:firstLine="0"/>
        <w:rPr>
          <w:rFonts w:ascii="Garamond" w:hAnsi="Garamond"/>
          <w:b/>
          <w:sz w:val="32"/>
          <w:szCs w:val="32"/>
        </w:rPr>
      </w:pPr>
    </w:p>
    <w:p w:rsidR="00086D97" w:rsidRPr="00616CAF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9C1994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843538" w:rsidP="00242711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843538" w:rsidRPr="00B82469" w:rsidTr="00EA589B">
        <w:trPr>
          <w:trHeight w:val="33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 xml:space="preserve">Generate ideas from their experiences and interests 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trHeight w:val="359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Add to others’ ideas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24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Tell the story of designing and making their product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602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Reflect on their ability to work effectively both as individuals and collaboratively in a group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EA589B">
        <w:trPr>
          <w:cantSplit/>
          <w:trHeight w:val="620"/>
        </w:trPr>
        <w:tc>
          <w:tcPr>
            <w:tcW w:w="8460" w:type="dxa"/>
          </w:tcPr>
          <w:p w:rsidR="00843538" w:rsidRPr="00B82469" w:rsidRDefault="00843538" w:rsidP="004E05F9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</w:rPr>
              <w:t>Identify how their product contributes to the individual, family, community, and/or environment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EF16F1">
      <w:pPr>
        <w:ind w:firstLine="0"/>
        <w:rPr>
          <w:rFonts w:ascii="Garamond" w:hAnsi="Garamond"/>
        </w:rPr>
      </w:pPr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1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3A04"/>
    <w:rsid w:val="00042F4E"/>
    <w:rsid w:val="00066C03"/>
    <w:rsid w:val="00071D8F"/>
    <w:rsid w:val="000844DF"/>
    <w:rsid w:val="00086D97"/>
    <w:rsid w:val="00122E39"/>
    <w:rsid w:val="0018383A"/>
    <w:rsid w:val="00185295"/>
    <w:rsid w:val="001A5E2C"/>
    <w:rsid w:val="001A6817"/>
    <w:rsid w:val="001E3AEB"/>
    <w:rsid w:val="00226272"/>
    <w:rsid w:val="00232A76"/>
    <w:rsid w:val="00237496"/>
    <w:rsid w:val="00242711"/>
    <w:rsid w:val="00242EB8"/>
    <w:rsid w:val="00291AC2"/>
    <w:rsid w:val="002A4BA7"/>
    <w:rsid w:val="002B2588"/>
    <w:rsid w:val="002E7228"/>
    <w:rsid w:val="003179ED"/>
    <w:rsid w:val="00352876"/>
    <w:rsid w:val="00353B5D"/>
    <w:rsid w:val="003575FC"/>
    <w:rsid w:val="00381532"/>
    <w:rsid w:val="003913DE"/>
    <w:rsid w:val="00410A79"/>
    <w:rsid w:val="00415E38"/>
    <w:rsid w:val="00467617"/>
    <w:rsid w:val="004A2281"/>
    <w:rsid w:val="004E05F9"/>
    <w:rsid w:val="005505DE"/>
    <w:rsid w:val="0055324A"/>
    <w:rsid w:val="00554CAF"/>
    <w:rsid w:val="0056369D"/>
    <w:rsid w:val="005A55CE"/>
    <w:rsid w:val="005E24C4"/>
    <w:rsid w:val="00616CAF"/>
    <w:rsid w:val="006214DA"/>
    <w:rsid w:val="00637D6B"/>
    <w:rsid w:val="00684D18"/>
    <w:rsid w:val="006A5E46"/>
    <w:rsid w:val="007158B8"/>
    <w:rsid w:val="007261B8"/>
    <w:rsid w:val="007520EB"/>
    <w:rsid w:val="007D03A6"/>
    <w:rsid w:val="007D10BD"/>
    <w:rsid w:val="007D3C5D"/>
    <w:rsid w:val="007D5C4E"/>
    <w:rsid w:val="0080097B"/>
    <w:rsid w:val="00827F7E"/>
    <w:rsid w:val="00843538"/>
    <w:rsid w:val="008A0EAC"/>
    <w:rsid w:val="008A421B"/>
    <w:rsid w:val="008C4A7B"/>
    <w:rsid w:val="008D3341"/>
    <w:rsid w:val="008E3FBC"/>
    <w:rsid w:val="008F4046"/>
    <w:rsid w:val="00933C29"/>
    <w:rsid w:val="00944910"/>
    <w:rsid w:val="00946372"/>
    <w:rsid w:val="009545DC"/>
    <w:rsid w:val="00962A98"/>
    <w:rsid w:val="0097464A"/>
    <w:rsid w:val="009961AE"/>
    <w:rsid w:val="009A6E95"/>
    <w:rsid w:val="009C1994"/>
    <w:rsid w:val="009C6D3F"/>
    <w:rsid w:val="009D7497"/>
    <w:rsid w:val="009E7F7B"/>
    <w:rsid w:val="009F0B92"/>
    <w:rsid w:val="00A2302C"/>
    <w:rsid w:val="00AD2EA2"/>
    <w:rsid w:val="00AF411D"/>
    <w:rsid w:val="00B50CBA"/>
    <w:rsid w:val="00B82469"/>
    <w:rsid w:val="00B96D97"/>
    <w:rsid w:val="00BC71BF"/>
    <w:rsid w:val="00BE0E27"/>
    <w:rsid w:val="00C225B5"/>
    <w:rsid w:val="00C30B58"/>
    <w:rsid w:val="00C6570E"/>
    <w:rsid w:val="00CC0D48"/>
    <w:rsid w:val="00CE5FA4"/>
    <w:rsid w:val="00CF07FB"/>
    <w:rsid w:val="00D01D04"/>
    <w:rsid w:val="00D2518D"/>
    <w:rsid w:val="00D67643"/>
    <w:rsid w:val="00DB737E"/>
    <w:rsid w:val="00DC4035"/>
    <w:rsid w:val="00DD3EA2"/>
    <w:rsid w:val="00DD72D3"/>
    <w:rsid w:val="00E301C9"/>
    <w:rsid w:val="00E3155F"/>
    <w:rsid w:val="00E75850"/>
    <w:rsid w:val="00E77F66"/>
    <w:rsid w:val="00E80483"/>
    <w:rsid w:val="00E93813"/>
    <w:rsid w:val="00EA589B"/>
    <w:rsid w:val="00EF16F1"/>
    <w:rsid w:val="00F220F3"/>
    <w:rsid w:val="00F811EE"/>
    <w:rsid w:val="00F91140"/>
    <w:rsid w:val="00FA168D"/>
    <w:rsid w:val="00FA312F"/>
    <w:rsid w:val="00FC7ED3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9215AE-7204-4B36-BC34-A6D6E36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6D97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B96D97"/>
    <w:rPr>
      <w:rFonts w:eastAsia="Times New Roman"/>
      <w:noProof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3175-640B-4CD0-A411-0405D8CD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4</cp:revision>
  <dcterms:created xsi:type="dcterms:W3CDTF">2018-04-24T22:10:00Z</dcterms:created>
  <dcterms:modified xsi:type="dcterms:W3CDTF">2019-06-19T22:49:00Z</dcterms:modified>
</cp:coreProperties>
</file>